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072C2" w:rsidTr="007072C2">
        <w:tc>
          <w:tcPr>
            <w:tcW w:w="2407" w:type="dxa"/>
          </w:tcPr>
          <w:p w:rsidR="007072C2" w:rsidRDefault="007072C2" w:rsidP="001D4E2E">
            <w:pPr>
              <w:pStyle w:val="2"/>
              <w:jc w:val="center"/>
              <w:outlineLvl w:val="1"/>
              <w:rPr>
                <w:lang w:val="uk-UA"/>
              </w:rPr>
            </w:pPr>
            <w:r w:rsidRPr="004A1346"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8021354" wp14:editId="62AC59AD">
                  <wp:simplePos x="0" y="0"/>
                  <wp:positionH relativeFrom="column">
                    <wp:posOffset>67669</wp:posOffset>
                  </wp:positionH>
                  <wp:positionV relativeFrom="paragraph">
                    <wp:posOffset>173907</wp:posOffset>
                  </wp:positionV>
                  <wp:extent cx="1169670" cy="77851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72C2" w:rsidRDefault="007072C2" w:rsidP="001D4E2E">
            <w:pPr>
              <w:pStyle w:val="2"/>
              <w:jc w:val="center"/>
              <w:outlineLvl w:val="1"/>
              <w:rPr>
                <w:lang w:val="uk-UA"/>
              </w:rPr>
            </w:pPr>
          </w:p>
          <w:p w:rsidR="007072C2" w:rsidRPr="007072C2" w:rsidRDefault="007072C2" w:rsidP="007072C2">
            <w:pPr>
              <w:rPr>
                <w:lang w:val="uk-UA"/>
              </w:rPr>
            </w:pPr>
          </w:p>
        </w:tc>
        <w:tc>
          <w:tcPr>
            <w:tcW w:w="2407" w:type="dxa"/>
          </w:tcPr>
          <w:p w:rsidR="007072C2" w:rsidRDefault="007072C2" w:rsidP="001D4E2E">
            <w:pPr>
              <w:pStyle w:val="2"/>
              <w:jc w:val="center"/>
              <w:outlineLvl w:val="1"/>
              <w:rPr>
                <w:lang w:val="uk-UA"/>
              </w:rPr>
            </w:pPr>
            <w:r w:rsidRPr="004A1346">
              <w:rPr>
                <w:noProof/>
                <w:lang w:val="uk-UA" w:eastAsia="uk-UA"/>
              </w:rPr>
              <w:drawing>
                <wp:anchor distT="0" distB="0" distL="114300" distR="114300" simplePos="0" relativeHeight="251661312" behindDoc="1" locked="0" layoutInCell="1" allowOverlap="1" wp14:anchorId="1208BEAB" wp14:editId="7487516D">
                  <wp:simplePos x="0" y="0"/>
                  <wp:positionH relativeFrom="column">
                    <wp:posOffset>170318</wp:posOffset>
                  </wp:positionH>
                  <wp:positionV relativeFrom="paragraph">
                    <wp:posOffset>115681</wp:posOffset>
                  </wp:positionV>
                  <wp:extent cx="1076325" cy="10763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:rsidR="007072C2" w:rsidRDefault="007072C2" w:rsidP="001D4E2E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5EF6C7E" wp14:editId="0D21FA63">
                  <wp:extent cx="1128422" cy="11284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0" cy="11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7072C2" w:rsidRDefault="007072C2" w:rsidP="001D4E2E">
            <w:pPr>
              <w:pStyle w:val="2"/>
              <w:jc w:val="center"/>
              <w:outlineLvl w:val="1"/>
              <w:rPr>
                <w:lang w:val="uk-UA"/>
              </w:rPr>
            </w:pPr>
            <w:r w:rsidRPr="004A1346"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A550CD5" wp14:editId="4BD9FA68">
                  <wp:simplePos x="0" y="0"/>
                  <wp:positionH relativeFrom="column">
                    <wp:posOffset>85587</wp:posOffset>
                  </wp:positionH>
                  <wp:positionV relativeFrom="paragraph">
                    <wp:posOffset>104168</wp:posOffset>
                  </wp:positionV>
                  <wp:extent cx="1205230" cy="79883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4E2E" w:rsidRPr="001B6734" w:rsidRDefault="001D4E2E" w:rsidP="001D4E2E">
      <w:pPr>
        <w:pStyle w:val="2"/>
        <w:spacing w:after="0"/>
        <w:jc w:val="center"/>
        <w:rPr>
          <w:i w:val="0"/>
          <w:color w:val="7030A0"/>
          <w:sz w:val="24"/>
          <w:szCs w:val="24"/>
          <w:lang w:val="uk-UA"/>
        </w:rPr>
      </w:pPr>
      <w:r w:rsidRPr="001B6734">
        <w:rPr>
          <w:i w:val="0"/>
          <w:color w:val="7030A0"/>
          <w:sz w:val="24"/>
          <w:szCs w:val="24"/>
          <w:lang w:val="uk-UA"/>
        </w:rPr>
        <w:t>INOVÁCIA VO VYSOKOŠKOLSKOM VZDELÁVANÍ: GLOBÁLNE TR</w:t>
      </w:r>
      <w:r w:rsidR="007072C2" w:rsidRPr="007072C2">
        <w:rPr>
          <w:noProof/>
          <w:lang w:val="uk-UA" w:eastAsia="uk-UA"/>
        </w:rPr>
        <w:t xml:space="preserve"> </w:t>
      </w:r>
      <w:r w:rsidR="007072C2" w:rsidRPr="001B6734">
        <w:rPr>
          <w:i w:val="0"/>
          <w:color w:val="7030A0"/>
          <w:sz w:val="24"/>
          <w:szCs w:val="24"/>
          <w:lang w:val="uk-UA"/>
        </w:rPr>
        <w:t xml:space="preserve"> </w:t>
      </w:r>
      <w:r w:rsidRPr="001B6734">
        <w:rPr>
          <w:i w:val="0"/>
          <w:color w:val="7030A0"/>
          <w:sz w:val="24"/>
          <w:szCs w:val="24"/>
          <w:lang w:val="uk-UA"/>
        </w:rPr>
        <w:t>ENDY A REGIONÁLNE SKÚSENOSTI</w:t>
      </w:r>
    </w:p>
    <w:p w:rsidR="001D4E2E" w:rsidRPr="001B6734" w:rsidRDefault="001D4E2E" w:rsidP="001D4E2E">
      <w:pPr>
        <w:pStyle w:val="2"/>
        <w:spacing w:before="0" w:after="0"/>
        <w:jc w:val="center"/>
        <w:rPr>
          <w:i w:val="0"/>
          <w:color w:val="7030A0"/>
          <w:sz w:val="24"/>
          <w:szCs w:val="24"/>
          <w:lang w:val="uk-UA"/>
        </w:rPr>
      </w:pPr>
      <w:r>
        <w:rPr>
          <w:i w:val="0"/>
          <w:color w:val="7030A0"/>
          <w:sz w:val="24"/>
          <w:szCs w:val="24"/>
          <w:lang w:val="uk-UA"/>
        </w:rPr>
        <w:t>1</w:t>
      </w:r>
      <w:r w:rsidR="00B23516">
        <w:rPr>
          <w:i w:val="0"/>
          <w:color w:val="7030A0"/>
          <w:sz w:val="24"/>
          <w:szCs w:val="24"/>
          <w:lang w:val="uk-UA"/>
        </w:rPr>
        <w:t>6</w:t>
      </w:r>
      <w:r>
        <w:rPr>
          <w:i w:val="0"/>
          <w:color w:val="7030A0"/>
          <w:sz w:val="24"/>
          <w:szCs w:val="24"/>
          <w:lang w:val="uk-UA"/>
        </w:rPr>
        <w:t>.08.-2</w:t>
      </w:r>
      <w:r w:rsidR="00B23516">
        <w:rPr>
          <w:i w:val="0"/>
          <w:color w:val="7030A0"/>
          <w:sz w:val="24"/>
          <w:szCs w:val="24"/>
          <w:lang w:val="uk-UA"/>
        </w:rPr>
        <w:t>3</w:t>
      </w:r>
      <w:r>
        <w:rPr>
          <w:i w:val="0"/>
          <w:color w:val="7030A0"/>
          <w:sz w:val="24"/>
          <w:szCs w:val="24"/>
          <w:lang w:val="uk-UA"/>
        </w:rPr>
        <w:t>.08</w:t>
      </w:r>
      <w:r w:rsidRPr="001B6734">
        <w:rPr>
          <w:i w:val="0"/>
          <w:color w:val="7030A0"/>
          <w:sz w:val="24"/>
          <w:szCs w:val="24"/>
          <w:lang w:val="uk-UA"/>
        </w:rPr>
        <w:t>.201</w:t>
      </w:r>
      <w:r w:rsidR="00B23516">
        <w:rPr>
          <w:i w:val="0"/>
          <w:color w:val="7030A0"/>
          <w:sz w:val="24"/>
          <w:szCs w:val="24"/>
          <w:lang w:val="uk-UA"/>
        </w:rPr>
        <w:t>8</w:t>
      </w:r>
      <w:r w:rsidRPr="001B6734">
        <w:rPr>
          <w:i w:val="0"/>
          <w:color w:val="7030A0"/>
          <w:sz w:val="24"/>
          <w:szCs w:val="24"/>
          <w:lang w:val="uk-UA"/>
        </w:rPr>
        <w:t xml:space="preserve">, </w:t>
      </w:r>
      <w:proofErr w:type="spellStart"/>
      <w:r w:rsidRPr="001B6734">
        <w:rPr>
          <w:i w:val="0"/>
          <w:color w:val="7030A0"/>
          <w:sz w:val="24"/>
          <w:szCs w:val="24"/>
          <w:lang w:val="uk-UA"/>
        </w:rPr>
        <w:t>Košice</w:t>
      </w:r>
      <w:proofErr w:type="spellEnd"/>
      <w:r w:rsidRPr="001B6734">
        <w:rPr>
          <w:i w:val="0"/>
          <w:color w:val="7030A0"/>
          <w:sz w:val="24"/>
          <w:szCs w:val="24"/>
          <w:lang w:val="uk-UA"/>
        </w:rPr>
        <w:t xml:space="preserve">, </w:t>
      </w:r>
      <w:proofErr w:type="spellStart"/>
      <w:r w:rsidRPr="001B6734">
        <w:rPr>
          <w:i w:val="0"/>
          <w:color w:val="7030A0"/>
          <w:sz w:val="24"/>
          <w:szCs w:val="24"/>
          <w:lang w:val="uk-UA"/>
        </w:rPr>
        <w:t>Bratislava</w:t>
      </w:r>
      <w:proofErr w:type="spellEnd"/>
    </w:p>
    <w:p w:rsidR="001D4E2E" w:rsidRPr="004A1346" w:rsidRDefault="001D4E2E" w:rsidP="001D4E2E">
      <w:pPr>
        <w:pStyle w:val="2"/>
        <w:spacing w:before="0" w:after="0"/>
        <w:jc w:val="center"/>
        <w:rPr>
          <w:i w:val="0"/>
          <w:lang w:val="uk-UA"/>
        </w:rPr>
      </w:pPr>
      <w:r w:rsidRPr="004A1346">
        <w:rPr>
          <w:i w:val="0"/>
          <w:lang w:val="uk-UA"/>
        </w:rPr>
        <w:t>Стажування у європейських університетах</w:t>
      </w:r>
    </w:p>
    <w:p w:rsidR="001D4E2E" w:rsidRPr="004A1346" w:rsidRDefault="001D4E2E" w:rsidP="001D4E2E">
      <w:pPr>
        <w:pStyle w:val="2"/>
        <w:spacing w:before="0" w:after="0"/>
        <w:rPr>
          <w:i w:val="0"/>
          <w:lang w:val="uk-UA"/>
        </w:rPr>
      </w:pPr>
      <w:r w:rsidRPr="004A1346">
        <w:rPr>
          <w:rFonts w:ascii="Century Schoolbook L" w:hAnsi="Century Schoolbook L" w:cs="Century Schoolbook L"/>
          <w:i w:val="0"/>
          <w:sz w:val="24"/>
          <w:szCs w:val="24"/>
          <w:lang w:val="uk-UA"/>
        </w:rPr>
        <w:t>ІННОВАЦІЇ У ВИЩІЙ ОСВІТІ: СВІТОВІ ТЕНДЕНЦІЇ ТА РЕГІОНАЛЬНИЙ ДОСВІД</w:t>
      </w:r>
    </w:p>
    <w:p w:rsidR="001D4E2E" w:rsidRPr="004A1346" w:rsidRDefault="00F60257" w:rsidP="001D4E2E">
      <w:pPr>
        <w:spacing w:after="0" w:line="240" w:lineRule="auto"/>
        <w:jc w:val="center"/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</w:pPr>
      <w:r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16</w:t>
      </w:r>
      <w:r w:rsidR="001D4E2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.08.</w:t>
      </w:r>
      <w:r w:rsidR="001D4E2E" w:rsidRPr="004A134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 </w:t>
      </w:r>
      <w:r w:rsidR="007072C2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–</w:t>
      </w:r>
      <w:r w:rsidR="001D4E2E" w:rsidRPr="004A134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 </w:t>
      </w:r>
      <w:r w:rsidR="001D4E2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2</w:t>
      </w:r>
      <w:r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3</w:t>
      </w:r>
      <w:r w:rsidR="001D4E2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.08.</w:t>
      </w:r>
      <w:r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 2018</w:t>
      </w:r>
      <w:r w:rsidR="001D4E2E" w:rsidRPr="004A134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 року</w:t>
      </w:r>
    </w:p>
    <w:p w:rsidR="001D4E2E" w:rsidRPr="003534BE" w:rsidRDefault="001D4E2E" w:rsidP="001D4E2E">
      <w:pPr>
        <w:spacing w:after="0" w:line="240" w:lineRule="auto"/>
        <w:jc w:val="center"/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</w:pPr>
      <w:r w:rsidRPr="004A134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Україна-Словаччина-</w:t>
      </w:r>
      <w:r w:rsidRPr="003534B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Угорщина-</w:t>
      </w:r>
      <w:r w:rsidR="00B2351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Італія-</w:t>
      </w:r>
      <w:r w:rsidRPr="003534B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Австрія</w:t>
      </w:r>
    </w:p>
    <w:p w:rsidR="001D4E2E" w:rsidRPr="003534BE" w:rsidRDefault="001D4E2E" w:rsidP="001D4E2E">
      <w:pPr>
        <w:spacing w:after="0" w:line="240" w:lineRule="auto"/>
        <w:jc w:val="center"/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</w:pP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bCs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Мета стажування</w:t>
      </w:r>
      <w:r w:rsidRPr="003534BE">
        <w:rPr>
          <w:rFonts w:cs="Century Schoolbook L"/>
          <w:b/>
          <w:bCs/>
          <w:sz w:val="24"/>
          <w:szCs w:val="24"/>
          <w:lang w:val="uk-UA"/>
        </w:rPr>
        <w:t xml:space="preserve">: </w:t>
      </w:r>
      <w:r w:rsidR="0096668C" w:rsidRPr="0096668C">
        <w:rPr>
          <w:rFonts w:ascii="Century Schoolbook L" w:hAnsi="Century Schoolbook L" w:cs="Century Schoolbook L"/>
          <w:bCs/>
          <w:sz w:val="24"/>
          <w:szCs w:val="24"/>
          <w:lang w:val="uk-UA"/>
        </w:rPr>
        <w:t>комплексна оцінка впровадження та використання інноваційного навчання у вищій школі</w:t>
      </w:r>
      <w:r w:rsidRPr="0096668C">
        <w:rPr>
          <w:rFonts w:ascii="Century Schoolbook L" w:hAnsi="Century Schoolbook L" w:cs="Century Schoolbook L"/>
          <w:bCs/>
          <w:sz w:val="24"/>
          <w:szCs w:val="24"/>
          <w:lang w:val="uk-UA"/>
        </w:rPr>
        <w:t>, актуальних питань освіти та науки, відповідних нормативно-правових документів,  трансляція вітчизняного та зарубіжного досвіду, у цілому – підвищення професійної кваліфікації науково-педагогічних співробітників вищих навчальних закладів України</w:t>
      </w:r>
      <w:r w:rsidR="0096668C" w:rsidRPr="0096668C">
        <w:rPr>
          <w:rFonts w:ascii="Century Schoolbook L" w:hAnsi="Century Schoolbook L" w:cs="Century Schoolbook L"/>
          <w:bCs/>
          <w:sz w:val="24"/>
          <w:szCs w:val="24"/>
          <w:lang w:val="uk-UA"/>
        </w:rPr>
        <w:t>.</w:t>
      </w:r>
      <w:r w:rsidR="00C142DD">
        <w:rPr>
          <w:rFonts w:ascii="Century Schoolbook L" w:hAnsi="Century Schoolbook L" w:cs="Century Schoolbook L"/>
          <w:bCs/>
          <w:sz w:val="24"/>
          <w:szCs w:val="24"/>
          <w:lang w:val="uk-UA"/>
        </w:rPr>
        <w:t xml:space="preserve"> </w:t>
      </w:r>
      <w:r w:rsidR="00C142DD" w:rsidRPr="00C142DD">
        <w:rPr>
          <w:rFonts w:ascii="Century Schoolbook L" w:hAnsi="Century Schoolbook L" w:cs="Century Schoolbook L"/>
          <w:bCs/>
          <w:sz w:val="24"/>
          <w:szCs w:val="24"/>
          <w:lang w:val="uk-UA"/>
        </w:rPr>
        <w:t>В програмі</w:t>
      </w:r>
      <w:r w:rsidR="00C142DD">
        <w:rPr>
          <w:rFonts w:ascii="Century Schoolbook L" w:hAnsi="Century Schoolbook L" w:cs="Century Schoolbook L"/>
          <w:bCs/>
          <w:sz w:val="24"/>
          <w:szCs w:val="24"/>
          <w:lang w:val="uk-UA"/>
        </w:rPr>
        <w:t xml:space="preserve"> стажування передбачено</w:t>
      </w:r>
      <w:r w:rsidR="00C142DD" w:rsidRPr="00C142DD">
        <w:rPr>
          <w:rFonts w:ascii="Century Schoolbook L" w:hAnsi="Century Schoolbook L" w:cs="Century Schoolbook L"/>
          <w:bCs/>
          <w:sz w:val="24"/>
          <w:szCs w:val="24"/>
          <w:lang w:val="uk-UA"/>
        </w:rPr>
        <w:t xml:space="preserve"> науково-практичні та навчально-методичні семінари, пре</w:t>
      </w:r>
      <w:r w:rsidR="00C142DD">
        <w:rPr>
          <w:rFonts w:ascii="Century Schoolbook L" w:hAnsi="Century Schoolbook L" w:cs="Century Schoolbook L"/>
          <w:bCs/>
          <w:sz w:val="24"/>
          <w:szCs w:val="24"/>
          <w:lang w:val="uk-UA"/>
        </w:rPr>
        <w:t>зентації, лекції, майстер-класи.</w:t>
      </w:r>
    </w:p>
    <w:p w:rsidR="001D4E2E" w:rsidRPr="004A1346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b/>
          <w:sz w:val="24"/>
          <w:szCs w:val="24"/>
          <w:lang w:val="uk-UA"/>
        </w:rPr>
        <w:t>За результатами стажування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учасники отримають </w:t>
      </w:r>
      <w:r w:rsidRPr="003534B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сертифікат (150 годин), 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що становитиме 58 годин аудиторної роботи в зарубіжних університетах, 40 годин </w:t>
      </w:r>
      <w:r w:rsidR="00C142DD">
        <w:rPr>
          <w:rFonts w:ascii="Century Schoolbook L" w:hAnsi="Century Schoolbook L" w:cs="Century Schoolbook L"/>
          <w:sz w:val="24"/>
          <w:szCs w:val="24"/>
          <w:lang w:val="uk-UA"/>
        </w:rPr>
        <w:t>–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самостійної роботи (підготовка до публікації </w:t>
      </w:r>
      <w:r w:rsidRPr="003534BE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>методичних матеріалів або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статті в </w:t>
      </w:r>
      <w:r w:rsidRPr="003534BE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 xml:space="preserve">науковому журналі «SCIENTIFIC LETTERS OF ACADEMIC SOCIETY OF MICHAL BALUDANSKY»), 52 годин </w:t>
      </w:r>
      <w:r w:rsidR="00C142DD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>–</w:t>
      </w:r>
      <w:r w:rsidRPr="004A1346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 xml:space="preserve"> дистанційної роботи</w:t>
      </w:r>
      <w:r w:rsidR="00C142DD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>.</w:t>
      </w:r>
    </w:p>
    <w:p w:rsidR="001D4E2E" w:rsidRPr="004A1346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bCs/>
          <w:sz w:val="24"/>
          <w:szCs w:val="24"/>
          <w:lang w:val="uk-UA"/>
        </w:rPr>
      </w:pPr>
    </w:p>
    <w:p w:rsidR="001D4E2E" w:rsidRPr="004A1346" w:rsidRDefault="001D4E2E" w:rsidP="001D4E2E">
      <w:pPr>
        <w:spacing w:after="0" w:line="240" w:lineRule="auto"/>
        <w:jc w:val="center"/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</w:pPr>
      <w:r w:rsidRPr="004A1346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 xml:space="preserve">ПРОГРАМА </w:t>
      </w:r>
      <w:r w:rsidRPr="004A1346">
        <w:rPr>
          <w:rFonts w:ascii="Century Schoolbook L" w:hAnsi="Century Schoolbook L" w:cs="Century Schoolbook L"/>
          <w:bCs/>
          <w:sz w:val="24"/>
          <w:szCs w:val="24"/>
          <w:lang w:val="uk-UA"/>
        </w:rPr>
        <w:t>(можливі незначні зміни)</w:t>
      </w:r>
    </w:p>
    <w:p w:rsidR="001D4E2E" w:rsidRPr="004A1346" w:rsidRDefault="001D4E2E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346">
        <w:rPr>
          <w:rFonts w:ascii="Times New Roman" w:hAnsi="Times New Roman"/>
          <w:b/>
          <w:lang w:val="uk-UA"/>
        </w:rPr>
        <w:t xml:space="preserve">1-й день </w:t>
      </w:r>
      <w:r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  <w:lang w:val="uk-UA"/>
        </w:rPr>
        <w:t>/08</w:t>
      </w:r>
      <w:r w:rsidRPr="004A1346">
        <w:rPr>
          <w:rFonts w:ascii="Times New Roman" w:hAnsi="Times New Roman"/>
          <w:b/>
          <w:lang w:val="uk-UA"/>
        </w:rPr>
        <w:t xml:space="preserve">: </w:t>
      </w:r>
    </w:p>
    <w:p w:rsidR="001D4E2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346">
        <w:rPr>
          <w:rFonts w:ascii="Times New Roman" w:hAnsi="Times New Roman"/>
          <w:b/>
          <w:lang w:val="uk-UA"/>
        </w:rPr>
        <w:t xml:space="preserve">- </w:t>
      </w:r>
      <w:r w:rsidRPr="001C1B9F">
        <w:rPr>
          <w:rFonts w:ascii="Times New Roman" w:hAnsi="Times New Roman"/>
          <w:lang w:val="uk-UA"/>
        </w:rPr>
        <w:t>02:00</w:t>
      </w:r>
      <w:r>
        <w:rPr>
          <w:rFonts w:ascii="Times New Roman" w:hAnsi="Times New Roman"/>
          <w:b/>
          <w:lang w:val="uk-UA"/>
        </w:rPr>
        <w:t xml:space="preserve">- </w:t>
      </w:r>
      <w:r w:rsidRPr="004A1346">
        <w:rPr>
          <w:rFonts w:ascii="Times New Roman" w:hAnsi="Times New Roman"/>
          <w:lang w:val="uk-UA"/>
        </w:rPr>
        <w:t>відправлення</w:t>
      </w:r>
      <w:r>
        <w:rPr>
          <w:rFonts w:ascii="Times New Roman" w:hAnsi="Times New Roman"/>
          <w:lang w:val="uk-UA"/>
        </w:rPr>
        <w:t xml:space="preserve"> із Тернополя</w:t>
      </w:r>
      <w:r w:rsidRPr="004A1346">
        <w:rPr>
          <w:rFonts w:ascii="Times New Roman" w:hAnsi="Times New Roman"/>
          <w:lang w:val="uk-UA"/>
        </w:rPr>
        <w:t xml:space="preserve"> до</w:t>
      </w:r>
      <w:r w:rsidRPr="00DB221E">
        <w:rPr>
          <w:rFonts w:eastAsia="Calibri"/>
          <w:lang w:val="uk-UA"/>
        </w:rPr>
        <w:t xml:space="preserve"> </w:t>
      </w:r>
      <w:r>
        <w:rPr>
          <w:rFonts w:ascii="Times New Roman" w:hAnsi="Times New Roman"/>
          <w:lang w:val="uk-UA"/>
        </w:rPr>
        <w:t>Чопа,</w:t>
      </w:r>
      <w:r w:rsidRPr="00791F60">
        <w:rPr>
          <w:rFonts w:ascii="Times New Roman" w:hAnsi="Times New Roman"/>
          <w:lang w:val="uk-UA"/>
        </w:rPr>
        <w:t xml:space="preserve"> </w:t>
      </w:r>
    </w:p>
    <w:p w:rsidR="001D4E2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346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переїзд до </w:t>
      </w:r>
      <w:r w:rsidRPr="001D4E2E">
        <w:rPr>
          <w:rFonts w:ascii="Times New Roman" w:hAnsi="Times New Roman"/>
          <w:b/>
          <w:lang w:val="uk-UA"/>
        </w:rPr>
        <w:t>Будапешта</w:t>
      </w:r>
      <w:r>
        <w:rPr>
          <w:rFonts w:ascii="Times New Roman" w:hAnsi="Times New Roman"/>
          <w:lang w:val="uk-UA"/>
        </w:rPr>
        <w:t xml:space="preserve">, екскурсія містом, </w:t>
      </w:r>
    </w:p>
    <w:p w:rsidR="00C142DD" w:rsidRDefault="001D4E2E" w:rsidP="000100D3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uk-UA"/>
        </w:rPr>
        <w:t xml:space="preserve">- </w:t>
      </w:r>
      <w:r w:rsidR="000100D3">
        <w:rPr>
          <w:rFonts w:ascii="Times New Roman" w:hAnsi="Times New Roman"/>
          <w:lang w:val="uk-UA"/>
        </w:rPr>
        <w:t xml:space="preserve">нічний переїзд до </w:t>
      </w:r>
      <w:r w:rsidR="000100D3" w:rsidRPr="000100D3">
        <w:rPr>
          <w:rFonts w:ascii="Times New Roman" w:hAnsi="Times New Roman"/>
          <w:b/>
          <w:lang w:val="uk-UA"/>
        </w:rPr>
        <w:t>Венеції</w:t>
      </w:r>
      <w:r w:rsidR="00C142DD">
        <w:rPr>
          <w:rFonts w:ascii="Times New Roman" w:hAnsi="Times New Roman"/>
          <w:b/>
          <w:lang w:val="en-US"/>
        </w:rPr>
        <w:t xml:space="preserve"> </w:t>
      </w:r>
    </w:p>
    <w:p w:rsidR="001D4E2E" w:rsidRPr="00C142DD" w:rsidRDefault="00C142DD" w:rsidP="000100D3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C142DD">
        <w:rPr>
          <w:rFonts w:ascii="Times New Roman" w:hAnsi="Times New Roman"/>
          <w:lang w:val="en-US"/>
        </w:rPr>
        <w:t>Дорогою</w:t>
      </w:r>
      <w:proofErr w:type="spellEnd"/>
      <w:r w:rsidRPr="00C142DD">
        <w:rPr>
          <w:rFonts w:ascii="Times New Roman" w:hAnsi="Times New Roman"/>
          <w:lang w:val="en-US"/>
        </w:rPr>
        <w:t xml:space="preserve"> </w:t>
      </w:r>
      <w:proofErr w:type="spellStart"/>
      <w:r w:rsidRPr="00C142DD">
        <w:rPr>
          <w:rFonts w:ascii="Times New Roman" w:hAnsi="Times New Roman"/>
          <w:lang w:val="en-US"/>
        </w:rPr>
        <w:t>лекція</w:t>
      </w:r>
      <w:proofErr w:type="spellEnd"/>
      <w:r w:rsidRPr="00C142DD">
        <w:rPr>
          <w:rFonts w:ascii="Times New Roman" w:hAnsi="Times New Roman"/>
          <w:lang w:val="en-US"/>
        </w:rPr>
        <w:t xml:space="preserve"> «</w:t>
      </w:r>
      <w:proofErr w:type="spellStart"/>
      <w:r w:rsidRPr="00C142DD">
        <w:rPr>
          <w:rFonts w:ascii="Times New Roman" w:hAnsi="Times New Roman"/>
          <w:lang w:val="en-US"/>
        </w:rPr>
        <w:t>Освітні</w:t>
      </w:r>
      <w:proofErr w:type="spellEnd"/>
      <w:r w:rsidRPr="00C142DD">
        <w:rPr>
          <w:rFonts w:ascii="Times New Roman" w:hAnsi="Times New Roman"/>
          <w:lang w:val="en-US"/>
        </w:rPr>
        <w:t xml:space="preserve"> </w:t>
      </w:r>
      <w:proofErr w:type="spellStart"/>
      <w:r w:rsidRPr="00C142DD">
        <w:rPr>
          <w:rFonts w:ascii="Times New Roman" w:hAnsi="Times New Roman"/>
          <w:lang w:val="en-US"/>
        </w:rPr>
        <w:t>системи</w:t>
      </w:r>
      <w:proofErr w:type="spellEnd"/>
      <w:r w:rsidRPr="00C142DD">
        <w:rPr>
          <w:rFonts w:ascii="Times New Roman" w:hAnsi="Times New Roman"/>
          <w:lang w:val="en-US"/>
        </w:rPr>
        <w:t xml:space="preserve"> в ЄС: </w:t>
      </w:r>
      <w:proofErr w:type="spellStart"/>
      <w:r w:rsidRPr="00C142DD">
        <w:rPr>
          <w:rFonts w:ascii="Times New Roman" w:hAnsi="Times New Roman"/>
          <w:lang w:val="en-US"/>
        </w:rPr>
        <w:t>нові</w:t>
      </w:r>
      <w:proofErr w:type="spellEnd"/>
      <w:r w:rsidRPr="00C142DD">
        <w:rPr>
          <w:rFonts w:ascii="Times New Roman" w:hAnsi="Times New Roman"/>
          <w:lang w:val="en-US"/>
        </w:rPr>
        <w:t xml:space="preserve"> </w:t>
      </w:r>
      <w:proofErr w:type="spellStart"/>
      <w:r w:rsidRPr="00C142DD">
        <w:rPr>
          <w:rFonts w:ascii="Times New Roman" w:hAnsi="Times New Roman"/>
          <w:lang w:val="en-US"/>
        </w:rPr>
        <w:t>можливості</w:t>
      </w:r>
      <w:proofErr w:type="spellEnd"/>
      <w:r w:rsidRPr="00C142DD">
        <w:rPr>
          <w:rFonts w:ascii="Times New Roman" w:hAnsi="Times New Roman"/>
          <w:lang w:val="en-US"/>
        </w:rPr>
        <w:t xml:space="preserve"> </w:t>
      </w:r>
      <w:r w:rsidRPr="00C142DD">
        <w:rPr>
          <w:rFonts w:ascii="Times New Roman" w:hAnsi="Times New Roman"/>
          <w:lang w:val="uk-UA"/>
        </w:rPr>
        <w:t>та адаптація до українських реалій</w:t>
      </w:r>
      <w:r w:rsidRPr="00C142DD">
        <w:rPr>
          <w:rFonts w:ascii="Times New Roman" w:hAnsi="Times New Roman"/>
          <w:lang w:val="en-US"/>
        </w:rPr>
        <w:t>».</w:t>
      </w:r>
    </w:p>
    <w:p w:rsidR="001D4E2E" w:rsidRPr="004A1346" w:rsidRDefault="001D4E2E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346">
        <w:rPr>
          <w:rFonts w:ascii="Times New Roman" w:hAnsi="Times New Roman"/>
          <w:b/>
          <w:lang w:val="uk-UA"/>
        </w:rPr>
        <w:t xml:space="preserve">2-й день </w:t>
      </w:r>
      <w:r>
        <w:rPr>
          <w:rFonts w:ascii="Times New Roman" w:hAnsi="Times New Roman"/>
          <w:b/>
          <w:lang w:val="uk-UA"/>
        </w:rPr>
        <w:t>17/08</w:t>
      </w:r>
      <w:r w:rsidRPr="004A1346">
        <w:rPr>
          <w:rFonts w:ascii="Times New Roman" w:hAnsi="Times New Roman"/>
          <w:b/>
          <w:lang w:val="uk-UA"/>
        </w:rPr>
        <w:t xml:space="preserve">: </w:t>
      </w:r>
    </w:p>
    <w:p w:rsidR="001D4E2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346">
        <w:rPr>
          <w:rFonts w:ascii="Times New Roman" w:hAnsi="Times New Roman"/>
          <w:lang w:val="uk-UA"/>
        </w:rPr>
        <w:t xml:space="preserve">- </w:t>
      </w:r>
      <w:r w:rsidRPr="00B23516">
        <w:rPr>
          <w:rFonts w:ascii="Times New Roman" w:hAnsi="Times New Roman"/>
          <w:b/>
          <w:lang w:val="uk-UA"/>
        </w:rPr>
        <w:t>Венеції</w:t>
      </w:r>
      <w:r w:rsidR="000100D3">
        <w:rPr>
          <w:rFonts w:ascii="Times New Roman" w:hAnsi="Times New Roman"/>
          <w:b/>
          <w:lang w:val="uk-UA"/>
        </w:rPr>
        <w:t xml:space="preserve"> </w:t>
      </w:r>
      <w:r w:rsidR="000100D3" w:rsidRPr="000100D3">
        <w:rPr>
          <w:rFonts w:ascii="Times New Roman" w:hAnsi="Times New Roman"/>
          <w:lang w:val="uk-UA"/>
        </w:rPr>
        <w:t>(в’їзд до Венеції – 23 Є). оглядова екскурсія</w:t>
      </w:r>
      <w:r w:rsidR="000100D3">
        <w:rPr>
          <w:rFonts w:ascii="Times New Roman" w:hAnsi="Times New Roman"/>
          <w:lang w:val="uk-UA"/>
        </w:rPr>
        <w:t xml:space="preserve">. </w:t>
      </w:r>
      <w:r w:rsidR="00F60257">
        <w:rPr>
          <w:rFonts w:ascii="Times New Roman" w:hAnsi="Times New Roman"/>
          <w:lang w:val="uk-UA"/>
        </w:rPr>
        <w:t xml:space="preserve"> </w:t>
      </w:r>
    </w:p>
    <w:p w:rsidR="00BC3E83" w:rsidRDefault="00F60257" w:rsidP="00F6025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</w:t>
      </w:r>
      <w:r w:rsidR="00BC3E83">
        <w:rPr>
          <w:rFonts w:ascii="Times New Roman" w:hAnsi="Times New Roman"/>
          <w:lang w:val="uk-UA"/>
        </w:rPr>
        <w:t>вечеря;</w:t>
      </w:r>
    </w:p>
    <w:p w:rsidR="00BC3E83" w:rsidRDefault="00BC3E83" w:rsidP="00BC3E83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реєстрація учасників стажування; обговорення програми стажування; </w:t>
      </w:r>
    </w:p>
    <w:p w:rsidR="00F60257" w:rsidRPr="00F60257" w:rsidRDefault="00C5244E" w:rsidP="00F6025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F60257">
        <w:rPr>
          <w:rFonts w:ascii="Times New Roman" w:hAnsi="Times New Roman"/>
          <w:lang w:val="uk-UA"/>
        </w:rPr>
        <w:t>ночівля</w:t>
      </w:r>
    </w:p>
    <w:p w:rsidR="001D4E2E" w:rsidRPr="004A1346" w:rsidRDefault="001D4E2E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346">
        <w:rPr>
          <w:rFonts w:ascii="Times New Roman" w:hAnsi="Times New Roman"/>
          <w:b/>
          <w:lang w:val="uk-UA"/>
        </w:rPr>
        <w:t xml:space="preserve">3-й день </w:t>
      </w:r>
      <w:r w:rsidR="007072C2">
        <w:rPr>
          <w:rFonts w:ascii="Times New Roman" w:hAnsi="Times New Roman"/>
          <w:b/>
          <w:lang w:val="uk-UA"/>
        </w:rPr>
        <w:t>18</w:t>
      </w:r>
      <w:r>
        <w:rPr>
          <w:rFonts w:ascii="Times New Roman" w:hAnsi="Times New Roman"/>
          <w:b/>
          <w:lang w:val="uk-UA"/>
        </w:rPr>
        <w:t>/08</w:t>
      </w:r>
      <w:r w:rsidRPr="004A1346">
        <w:rPr>
          <w:rFonts w:ascii="Times New Roman" w:hAnsi="Times New Roman"/>
          <w:b/>
          <w:lang w:val="uk-UA"/>
        </w:rPr>
        <w:t>:</w:t>
      </w:r>
    </w:p>
    <w:p w:rsidR="001D4E2E" w:rsidRDefault="001D4E2E" w:rsidP="00B2351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346">
        <w:rPr>
          <w:rFonts w:ascii="Times New Roman" w:hAnsi="Times New Roman"/>
          <w:lang w:val="uk-UA"/>
        </w:rPr>
        <w:t xml:space="preserve">- 7:30 – </w:t>
      </w:r>
      <w:r w:rsidR="000100D3">
        <w:rPr>
          <w:rFonts w:ascii="Times New Roman" w:hAnsi="Times New Roman"/>
          <w:b/>
          <w:lang w:val="uk-UA"/>
        </w:rPr>
        <w:t>сніданок</w:t>
      </w:r>
    </w:p>
    <w:p w:rsidR="00BC3E83" w:rsidRDefault="00BC3E83" w:rsidP="00B2351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- переїзд до Верони</w:t>
      </w:r>
    </w:p>
    <w:p w:rsidR="000100D3" w:rsidRDefault="00BC3E83" w:rsidP="00B2351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- о</w:t>
      </w:r>
      <w:r w:rsidR="000100D3" w:rsidRPr="000100D3">
        <w:rPr>
          <w:rFonts w:ascii="Times New Roman" w:hAnsi="Times New Roman"/>
          <w:lang w:val="uk-UA"/>
        </w:rPr>
        <w:t>глядова екскурсія по</w:t>
      </w:r>
      <w:r w:rsidR="000100D3">
        <w:rPr>
          <w:rFonts w:ascii="Times New Roman" w:hAnsi="Times New Roman"/>
          <w:b/>
          <w:lang w:val="uk-UA"/>
        </w:rPr>
        <w:t xml:space="preserve"> Вероні</w:t>
      </w:r>
    </w:p>
    <w:p w:rsidR="00C5244E" w:rsidRPr="00C5244E" w:rsidRDefault="00BC3E83" w:rsidP="00B235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C5244E" w:rsidRPr="00C5244E">
        <w:rPr>
          <w:rFonts w:ascii="Times New Roman" w:hAnsi="Times New Roman"/>
          <w:lang w:val="uk-UA"/>
        </w:rPr>
        <w:t>ночівля</w:t>
      </w:r>
    </w:p>
    <w:p w:rsidR="001D4E2E" w:rsidRPr="003534BE" w:rsidRDefault="007072C2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4-й день 19</w:t>
      </w:r>
      <w:r w:rsidR="001D4E2E" w:rsidRPr="003534BE">
        <w:rPr>
          <w:rFonts w:ascii="Times New Roman" w:hAnsi="Times New Roman"/>
          <w:b/>
          <w:lang w:val="uk-UA"/>
        </w:rPr>
        <w:t>/08:</w:t>
      </w:r>
    </w:p>
    <w:p w:rsidR="000100D3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- 7:30 – </w:t>
      </w:r>
      <w:r w:rsidR="007072C2">
        <w:rPr>
          <w:rFonts w:ascii="Times New Roman" w:hAnsi="Times New Roman"/>
          <w:lang w:val="uk-UA"/>
        </w:rPr>
        <w:t xml:space="preserve"> </w:t>
      </w:r>
      <w:r w:rsidRPr="003534BE">
        <w:rPr>
          <w:rFonts w:ascii="Times New Roman" w:hAnsi="Times New Roman"/>
          <w:lang w:val="uk-UA"/>
        </w:rPr>
        <w:t xml:space="preserve"> </w:t>
      </w:r>
      <w:r w:rsidR="000100D3">
        <w:rPr>
          <w:rFonts w:ascii="Times New Roman" w:hAnsi="Times New Roman"/>
          <w:lang w:val="uk-UA"/>
        </w:rPr>
        <w:t>сніданок</w:t>
      </w:r>
    </w:p>
    <w:p w:rsidR="000100D3" w:rsidRPr="003534BE" w:rsidRDefault="001D4E2E" w:rsidP="0001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переїзд до </w:t>
      </w:r>
      <w:r w:rsidR="007072C2" w:rsidRPr="007072C2">
        <w:rPr>
          <w:rFonts w:ascii="Times New Roman" w:hAnsi="Times New Roman"/>
          <w:b/>
          <w:lang w:val="uk-UA"/>
        </w:rPr>
        <w:t>Братислави</w:t>
      </w:r>
      <w:r w:rsidRPr="003534BE">
        <w:rPr>
          <w:rFonts w:ascii="Times New Roman" w:hAnsi="Times New Roman"/>
          <w:lang w:val="uk-UA"/>
        </w:rPr>
        <w:t>,</w:t>
      </w:r>
      <w:r w:rsidR="00C5244E">
        <w:rPr>
          <w:rFonts w:ascii="Times New Roman" w:hAnsi="Times New Roman"/>
          <w:lang w:val="uk-UA"/>
        </w:rPr>
        <w:t xml:space="preserve"> </w:t>
      </w:r>
      <w:r w:rsidR="00BC3E83">
        <w:rPr>
          <w:rFonts w:ascii="Times New Roman" w:hAnsi="Times New Roman"/>
          <w:lang w:val="uk-UA"/>
        </w:rPr>
        <w:t>дорогою можливі факультативні екскурсії,</w:t>
      </w:r>
    </w:p>
    <w:p w:rsidR="001D4E2E" w:rsidRPr="003534BE" w:rsidRDefault="00C5244E" w:rsidP="0001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0100D3">
        <w:rPr>
          <w:rFonts w:ascii="Times New Roman" w:hAnsi="Times New Roman"/>
          <w:lang w:val="uk-UA"/>
        </w:rPr>
        <w:t xml:space="preserve"> </w:t>
      </w:r>
      <w:r w:rsidR="00BC3E83">
        <w:rPr>
          <w:rFonts w:ascii="Times New Roman" w:hAnsi="Times New Roman"/>
          <w:lang w:val="uk-UA"/>
        </w:rPr>
        <w:t>н</w:t>
      </w:r>
      <w:r w:rsidR="001D4E2E" w:rsidRPr="003534BE">
        <w:rPr>
          <w:rFonts w:ascii="Times New Roman" w:hAnsi="Times New Roman"/>
          <w:lang w:val="uk-UA"/>
        </w:rPr>
        <w:t>очівля</w:t>
      </w:r>
    </w:p>
    <w:p w:rsidR="001D4E2E" w:rsidRPr="003534BE" w:rsidRDefault="007072C2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5-й день 20</w:t>
      </w:r>
      <w:r w:rsidR="001D4E2E" w:rsidRPr="003534BE">
        <w:rPr>
          <w:rFonts w:ascii="Times New Roman" w:hAnsi="Times New Roman"/>
          <w:b/>
          <w:lang w:val="uk-UA"/>
        </w:rPr>
        <w:t>/08: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- 7:30 - сніданок, </w:t>
      </w:r>
    </w:p>
    <w:p w:rsidR="000100D3" w:rsidRPr="003534BE" w:rsidRDefault="000100D3" w:rsidP="000100D3">
      <w:pPr>
        <w:spacing w:after="0" w:line="240" w:lineRule="auto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Аудиторна фаза стажування. Знайомство з інноваційними методами викладання в університетах Словаччини (лекція). Доповіді учасників стажування + лекція:  «Інновації у навчальному процесі», </w:t>
      </w:r>
    </w:p>
    <w:p w:rsidR="001D4E2E" w:rsidRDefault="000100D3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Продовження аудиторної фази стажування. Лекції викладачів словацьких закладів вищої освіти що інноваційного забезпечення викладання в єв</w:t>
      </w:r>
      <w:r w:rsidR="00BC3E83">
        <w:rPr>
          <w:rFonts w:ascii="Times New Roman" w:hAnsi="Times New Roman"/>
          <w:lang w:val="uk-UA"/>
        </w:rPr>
        <w:t>ропейських навчальних закладах,</w:t>
      </w:r>
    </w:p>
    <w:p w:rsidR="00BC3E83" w:rsidRDefault="00BC3E83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вільний час. </w:t>
      </w:r>
      <w:r w:rsidR="00732128">
        <w:rPr>
          <w:rFonts w:ascii="Times New Roman" w:hAnsi="Times New Roman"/>
          <w:lang w:val="uk-UA"/>
        </w:rPr>
        <w:t>Оглядова е</w:t>
      </w:r>
      <w:r>
        <w:rPr>
          <w:rFonts w:ascii="Times New Roman" w:hAnsi="Times New Roman"/>
          <w:lang w:val="uk-UA"/>
        </w:rPr>
        <w:t>кскурсія містом,</w:t>
      </w:r>
    </w:p>
    <w:p w:rsidR="000100D3" w:rsidRDefault="00732128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Вечеря,</w:t>
      </w:r>
    </w:p>
    <w:p w:rsidR="000100D3" w:rsidRPr="003534BE" w:rsidRDefault="000100D3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Ночівля </w:t>
      </w:r>
    </w:p>
    <w:p w:rsidR="001D4E2E" w:rsidRPr="003534BE" w:rsidRDefault="007072C2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6-й день 21</w:t>
      </w:r>
      <w:r w:rsidR="001D4E2E" w:rsidRPr="003534BE">
        <w:rPr>
          <w:rFonts w:ascii="Times New Roman" w:hAnsi="Times New Roman"/>
          <w:b/>
          <w:lang w:val="uk-UA"/>
        </w:rPr>
        <w:t>/08:</w:t>
      </w:r>
    </w:p>
    <w:p w:rsidR="001D4E2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>- 7:00 - сніданок,</w:t>
      </w:r>
    </w:p>
    <w:p w:rsidR="000100D3" w:rsidRPr="003534BE" w:rsidRDefault="00213E2A" w:rsidP="0001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</w:t>
      </w:r>
      <w:r w:rsidR="000100D3" w:rsidRPr="003534BE">
        <w:rPr>
          <w:rFonts w:ascii="Times New Roman" w:hAnsi="Times New Roman"/>
          <w:lang w:val="uk-UA"/>
        </w:rPr>
        <w:t>’їзд в сторону Високих Татр, відпочинок в горах та на озерах</w:t>
      </w:r>
    </w:p>
    <w:p w:rsidR="000100D3" w:rsidRDefault="000100D3" w:rsidP="0001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>поселення у готелі</w:t>
      </w:r>
      <w:r>
        <w:rPr>
          <w:rFonts w:ascii="Times New Roman" w:hAnsi="Times New Roman"/>
          <w:lang w:val="uk-UA"/>
        </w:rPr>
        <w:t xml:space="preserve"> </w:t>
      </w:r>
      <w:r w:rsidRPr="007072C2">
        <w:rPr>
          <w:rFonts w:ascii="Times New Roman" w:hAnsi="Times New Roman"/>
          <w:b/>
          <w:lang w:val="uk-UA"/>
        </w:rPr>
        <w:t>Кошице</w:t>
      </w:r>
      <w:r>
        <w:rPr>
          <w:rFonts w:ascii="Times New Roman" w:hAnsi="Times New Roman"/>
          <w:lang w:val="uk-UA"/>
        </w:rPr>
        <w:t>.</w:t>
      </w:r>
    </w:p>
    <w:p w:rsidR="007072C2" w:rsidRDefault="00213E2A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7072C2">
        <w:rPr>
          <w:rFonts w:ascii="Times New Roman" w:hAnsi="Times New Roman"/>
          <w:lang w:val="uk-UA"/>
        </w:rPr>
        <w:t>Екскурсія по Кошице</w:t>
      </w:r>
    </w:p>
    <w:p w:rsidR="00B96ACC" w:rsidRPr="003534BE" w:rsidRDefault="00B96ACC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Продовження аудиторної роботи. Лекції викладачів словацьких закладів вищої освіти. </w:t>
      </w:r>
      <w:r w:rsidR="00213E2A">
        <w:rPr>
          <w:rFonts w:ascii="Times New Roman" w:hAnsi="Times New Roman"/>
          <w:lang w:val="uk-UA"/>
        </w:rPr>
        <w:t xml:space="preserve">Виступи учасників стажування. </w:t>
      </w:r>
      <w:r>
        <w:rPr>
          <w:rFonts w:ascii="Times New Roman" w:hAnsi="Times New Roman"/>
          <w:lang w:val="uk-UA"/>
        </w:rPr>
        <w:t xml:space="preserve">Відвідування університетів Кошице. </w:t>
      </w:r>
    </w:p>
    <w:p w:rsidR="001D4E2E" w:rsidRPr="003534BE" w:rsidRDefault="001D4E2E" w:rsidP="001D4E2E">
      <w:pPr>
        <w:spacing w:after="0" w:line="240" w:lineRule="auto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>- 19:00 –  вечеря (підведення підсумків стажування, вручення сертифікатів).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3534BE">
        <w:rPr>
          <w:rFonts w:ascii="Times New Roman" w:hAnsi="Times New Roman"/>
          <w:b/>
          <w:lang w:val="uk-UA"/>
        </w:rPr>
        <w:t>7-й день 2</w:t>
      </w:r>
      <w:r w:rsidR="007072C2">
        <w:rPr>
          <w:rFonts w:ascii="Times New Roman" w:hAnsi="Times New Roman"/>
          <w:b/>
          <w:lang w:val="uk-UA"/>
        </w:rPr>
        <w:t>2</w:t>
      </w:r>
      <w:r w:rsidRPr="003534BE">
        <w:rPr>
          <w:rFonts w:ascii="Times New Roman" w:hAnsi="Times New Roman"/>
          <w:b/>
          <w:lang w:val="uk-UA"/>
        </w:rPr>
        <w:t>/08: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- 7:00 – сніданок,  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534BE">
        <w:rPr>
          <w:rFonts w:ascii="Times New Roman" w:hAnsi="Times New Roman"/>
          <w:lang w:val="uk-UA"/>
        </w:rPr>
        <w:t xml:space="preserve">- 10:00 – </w:t>
      </w:r>
      <w:r w:rsidR="00213E2A">
        <w:rPr>
          <w:rFonts w:ascii="Times New Roman" w:hAnsi="Times New Roman"/>
          <w:lang w:val="uk-UA"/>
        </w:rPr>
        <w:t>Спілкування в малих групах. Вільний час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</w:rPr>
      </w:pPr>
      <w:r w:rsidRPr="003534BE">
        <w:rPr>
          <w:rFonts w:ascii="Times New Roman" w:hAnsi="Times New Roman"/>
          <w:lang w:val="uk-UA"/>
        </w:rPr>
        <w:t>- 1</w:t>
      </w:r>
      <w:r w:rsidR="00B96ACC">
        <w:rPr>
          <w:rFonts w:ascii="Times New Roman" w:hAnsi="Times New Roman"/>
          <w:lang w:val="uk-UA"/>
        </w:rPr>
        <w:t>5</w:t>
      </w:r>
      <w:r w:rsidRPr="003534BE">
        <w:rPr>
          <w:rFonts w:ascii="Times New Roman" w:hAnsi="Times New Roman"/>
          <w:lang w:val="uk-UA"/>
        </w:rPr>
        <w:t xml:space="preserve">:00 – </w:t>
      </w:r>
      <w:r w:rsidR="00213E2A" w:rsidRPr="003534BE">
        <w:rPr>
          <w:rFonts w:ascii="Times New Roman" w:hAnsi="Times New Roman"/>
          <w:lang w:val="uk-UA"/>
        </w:rPr>
        <w:t>відправлення</w:t>
      </w:r>
      <w:r w:rsidRPr="003534BE">
        <w:rPr>
          <w:rFonts w:ascii="Times New Roman" w:hAnsi="Times New Roman"/>
          <w:lang w:val="uk-UA"/>
        </w:rPr>
        <w:t xml:space="preserve"> до Тернополя</w:t>
      </w:r>
      <w:r w:rsidRPr="003534BE">
        <w:rPr>
          <w:rFonts w:ascii="Times New Roman" w:hAnsi="Times New Roman"/>
        </w:rPr>
        <w:t>.</w:t>
      </w:r>
    </w:p>
    <w:p w:rsidR="001D4E2E" w:rsidRPr="003534BE" w:rsidRDefault="001D4E2E" w:rsidP="001D4E2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D4E2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b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b/>
          <w:bCs/>
          <w:sz w:val="24"/>
          <w:szCs w:val="24"/>
          <w:lang w:val="uk-UA"/>
        </w:rPr>
        <w:t>Підсумковий організаційний внесок: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</w:t>
      </w:r>
      <w:r w:rsidRPr="003534BE">
        <w:rPr>
          <w:rFonts w:ascii="Century Schoolbook L" w:hAnsi="Century Schoolbook L" w:cs="Century Schoolbook L"/>
          <w:b/>
          <w:sz w:val="24"/>
          <w:szCs w:val="24"/>
          <w:lang w:val="uk-UA"/>
        </w:rPr>
        <w:t>345</w:t>
      </w:r>
      <w:r w:rsidR="00845EB8">
        <w:rPr>
          <w:rFonts w:ascii="Century Schoolbook L" w:hAnsi="Century Schoolbook L" w:cs="Century Schoolbook L"/>
          <w:b/>
          <w:sz w:val="24"/>
          <w:szCs w:val="24"/>
          <w:lang w:val="uk-UA"/>
        </w:rPr>
        <w:t xml:space="preserve"> Є</w:t>
      </w:r>
    </w:p>
    <w:p w:rsidR="00845EB8" w:rsidRPr="003534BE" w:rsidRDefault="00845EB8" w:rsidP="001D4E2E">
      <w:pPr>
        <w:spacing w:after="0" w:line="240" w:lineRule="auto"/>
        <w:jc w:val="both"/>
        <w:rPr>
          <w:rFonts w:ascii="Century Schoolbook L" w:hAnsi="Century Schoolbook L" w:cs="Century Schoolbook L"/>
          <w:b/>
          <w:sz w:val="24"/>
          <w:szCs w:val="24"/>
          <w:lang w:val="uk-UA"/>
        </w:rPr>
      </w:pPr>
      <w:r>
        <w:rPr>
          <w:rFonts w:ascii="Century Schoolbook L" w:hAnsi="Century Schoolbook L" w:cs="Century Schoolbook L"/>
          <w:b/>
          <w:sz w:val="24"/>
          <w:szCs w:val="24"/>
          <w:lang w:val="uk-UA"/>
        </w:rPr>
        <w:t>Можлива участь супроводжуючих осіб (325 Є)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b/>
          <w:sz w:val="24"/>
          <w:szCs w:val="24"/>
          <w:lang w:val="uk-UA"/>
        </w:rPr>
      </w:pP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b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b/>
          <w:sz w:val="24"/>
          <w:szCs w:val="24"/>
          <w:lang w:val="uk-UA"/>
        </w:rPr>
        <w:t xml:space="preserve">Підсумковий організаційний внесок включає покриття витрат на: 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- проживання у готелях;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- </w:t>
      </w:r>
      <w:proofErr w:type="spellStart"/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напівпансіон</w:t>
      </w:r>
      <w:proofErr w:type="spellEnd"/>
      <w:r w:rsidR="00C5244E">
        <w:rPr>
          <w:rFonts w:ascii="Century Schoolbook L" w:hAnsi="Century Schoolbook L" w:cs="Century Schoolbook L"/>
          <w:sz w:val="24"/>
          <w:szCs w:val="24"/>
          <w:lang w:val="uk-UA"/>
        </w:rPr>
        <w:t xml:space="preserve"> (згідно з програмою!)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;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- підсумкова вечеря;</w:t>
      </w:r>
    </w:p>
    <w:p w:rsidR="001D4E2E" w:rsidRPr="003534BE" w:rsidRDefault="001D4E2E" w:rsidP="001D4E2E">
      <w:pPr>
        <w:spacing w:after="0" w:line="240" w:lineRule="auto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- транспорт (Тернопіль – </w:t>
      </w:r>
      <w:r w:rsidR="00B23516">
        <w:rPr>
          <w:rFonts w:ascii="Century Schoolbook L" w:hAnsi="Century Schoolbook L" w:cs="Century Schoolbook L"/>
          <w:sz w:val="24"/>
          <w:szCs w:val="24"/>
          <w:lang w:val="uk-UA"/>
        </w:rPr>
        <w:t xml:space="preserve">Будапешт – 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Будапешт </w:t>
      </w:r>
      <w:r w:rsidR="00B23516">
        <w:rPr>
          <w:rFonts w:ascii="Century Schoolbook L" w:hAnsi="Century Schoolbook L" w:cs="Century Schoolbook L"/>
          <w:sz w:val="24"/>
          <w:szCs w:val="24"/>
          <w:lang w:val="uk-UA"/>
        </w:rPr>
        <w:t>– Венеція – Верона –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Братислава </w:t>
      </w:r>
      <w:r w:rsidR="00B23516">
        <w:rPr>
          <w:rFonts w:ascii="Century Schoolbook L" w:hAnsi="Century Schoolbook L" w:cs="Century Schoolbook L"/>
          <w:sz w:val="24"/>
          <w:szCs w:val="24"/>
          <w:lang w:val="uk-UA"/>
        </w:rPr>
        <w:t xml:space="preserve">– 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Високі Татри – Кошице – Тернопіль);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- екскурсії </w:t>
      </w:r>
      <w:r w:rsidR="00213E2A">
        <w:rPr>
          <w:rFonts w:ascii="Century Schoolbook L" w:hAnsi="Century Schoolbook L" w:cs="Century Schoolbook L"/>
          <w:sz w:val="24"/>
          <w:szCs w:val="24"/>
          <w:lang w:val="uk-UA"/>
        </w:rPr>
        <w:t>згідно програми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;</w:t>
      </w:r>
    </w:p>
    <w:p w:rsidR="001D4E2E" w:rsidRPr="003534BE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- оплату за </w:t>
      </w:r>
      <w:proofErr w:type="spellStart"/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конференцзали</w:t>
      </w:r>
      <w:proofErr w:type="spellEnd"/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>;</w:t>
      </w:r>
    </w:p>
    <w:p w:rsidR="001D4E2E" w:rsidRPr="004A1346" w:rsidRDefault="00B23516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  <w:r>
        <w:rPr>
          <w:rFonts w:ascii="Century Schoolbook L" w:hAnsi="Century Schoolbook L" w:cs="Century Schoolbook L"/>
          <w:sz w:val="24"/>
          <w:szCs w:val="24"/>
          <w:lang w:val="uk-UA"/>
        </w:rPr>
        <w:t>- витрати водіїв</w:t>
      </w:r>
      <w:r w:rsidR="001D4E2E"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 та </w:t>
      </w:r>
      <w:r w:rsidR="001D4E2E" w:rsidRPr="004A1346">
        <w:rPr>
          <w:rFonts w:ascii="Century Schoolbook L" w:hAnsi="Century Schoolbook L" w:cs="Century Schoolbook L"/>
          <w:sz w:val="24"/>
          <w:szCs w:val="24"/>
          <w:lang w:val="uk-UA"/>
        </w:rPr>
        <w:t>супровідної особи;</w:t>
      </w:r>
    </w:p>
    <w:p w:rsidR="001D4E2E" w:rsidRDefault="001D4E2E" w:rsidP="001D4E2E">
      <w:pPr>
        <w:spacing w:after="0" w:line="240" w:lineRule="auto"/>
        <w:ind w:left="142" w:hanging="142"/>
        <w:rPr>
          <w:rFonts w:ascii="Century Schoolbook L" w:hAnsi="Century Schoolbook L" w:cs="Century Schoolbook L"/>
          <w:sz w:val="24"/>
          <w:szCs w:val="24"/>
          <w:lang w:val="uk-UA"/>
        </w:rPr>
      </w:pPr>
      <w:r w:rsidRPr="004A1346">
        <w:rPr>
          <w:rFonts w:ascii="Century Schoolbook L" w:hAnsi="Century Schoolbook L" w:cs="Century Schoolbook L"/>
          <w:sz w:val="24"/>
          <w:szCs w:val="24"/>
          <w:lang w:val="uk-UA"/>
        </w:rPr>
        <w:t xml:space="preserve">- внесок до Академічного співтовариства імені Михайла </w:t>
      </w:r>
      <w:proofErr w:type="spellStart"/>
      <w:r w:rsidRPr="004A1346">
        <w:rPr>
          <w:rFonts w:ascii="Century Schoolbook L" w:hAnsi="Century Schoolbook L" w:cs="Century Schoolbook L"/>
          <w:sz w:val="24"/>
          <w:szCs w:val="24"/>
          <w:lang w:val="uk-UA"/>
        </w:rPr>
        <w:t>Балудянського</w:t>
      </w:r>
      <w:proofErr w:type="spellEnd"/>
      <w:r w:rsidR="007072C2">
        <w:rPr>
          <w:rFonts w:ascii="Century Schoolbook L" w:hAnsi="Century Schoolbook L" w:cs="Century Schoolbook L"/>
          <w:sz w:val="24"/>
          <w:szCs w:val="24"/>
          <w:lang w:val="uk-UA"/>
        </w:rPr>
        <w:t>;</w:t>
      </w:r>
    </w:p>
    <w:p w:rsidR="001D4E2E" w:rsidRPr="004A1346" w:rsidRDefault="007072C2" w:rsidP="001D4E2E">
      <w:pPr>
        <w:spacing w:after="0" w:line="240" w:lineRule="auto"/>
        <w:ind w:left="142" w:hanging="142"/>
        <w:rPr>
          <w:rFonts w:ascii="Century Schoolbook L" w:hAnsi="Century Schoolbook L" w:cs="Century Schoolbook L"/>
          <w:sz w:val="24"/>
          <w:szCs w:val="24"/>
          <w:lang w:val="uk-UA"/>
        </w:rPr>
      </w:pPr>
      <w:r>
        <w:rPr>
          <w:rFonts w:ascii="Century Schoolbook L" w:hAnsi="Century Schoolbook L" w:cs="Century Schoolbook L"/>
          <w:sz w:val="24"/>
          <w:szCs w:val="24"/>
          <w:lang w:val="uk-UA"/>
        </w:rPr>
        <w:t xml:space="preserve">- публікацію </w:t>
      </w:r>
      <w:r w:rsidRPr="003534BE">
        <w:rPr>
          <w:rFonts w:ascii="Century Schoolbook L" w:hAnsi="Century Schoolbook L" w:cs="Century Schoolbook L"/>
          <w:sz w:val="24"/>
          <w:szCs w:val="24"/>
          <w:lang w:val="uk-UA"/>
        </w:rPr>
        <w:t xml:space="preserve">в </w:t>
      </w:r>
      <w:r w:rsidRPr="003534BE">
        <w:rPr>
          <w:rFonts w:ascii="Century Schoolbook L" w:hAnsi="Century Schoolbook L" w:cs="Century Schoolbook L"/>
          <w:bCs/>
          <w:sz w:val="24"/>
          <w:szCs w:val="24"/>
          <w:lang w:val="uk-UA" w:eastAsia="uk-UA"/>
        </w:rPr>
        <w:t>науковому журналі «SCIENTIFIC LETTERS OF ACADEMIC SOCIETY OF MICHAL BALUDANSKY</w:t>
      </w:r>
    </w:p>
    <w:p w:rsidR="001D4E2E" w:rsidRPr="004A1346" w:rsidRDefault="001D4E2E" w:rsidP="001D4E2E">
      <w:pPr>
        <w:spacing w:after="0" w:line="240" w:lineRule="auto"/>
        <w:jc w:val="both"/>
        <w:rPr>
          <w:rFonts w:ascii="Century Schoolbook L" w:hAnsi="Century Schoolbook L" w:cs="Century Schoolbook L"/>
          <w:sz w:val="24"/>
          <w:szCs w:val="24"/>
          <w:lang w:val="uk-UA"/>
        </w:rPr>
      </w:pPr>
    </w:p>
    <w:p w:rsidR="00B23516" w:rsidRPr="007072C2" w:rsidRDefault="00B23516" w:rsidP="00B235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Учасникам буде видано відповідний сертифікат про проходження стажування на базі Академічного товариства імені </w:t>
      </w:r>
      <w:proofErr w:type="spellStart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Міхала</w:t>
      </w:r>
      <w:proofErr w:type="spellEnd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Балудянського</w:t>
      </w:r>
      <w:proofErr w:type="spellEnd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B23516" w:rsidRPr="007072C2" w:rsidRDefault="00B23516" w:rsidP="00B235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B23516" w:rsidRPr="007072C2" w:rsidRDefault="00C5244E" w:rsidP="00B2351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Стажування передбачає наступні види дистанційної, аудиторної та самостійної</w:t>
      </w:r>
      <w:r w:rsidR="00B23516" w:rsidRPr="007072C2">
        <w:rPr>
          <w:color w:val="000000" w:themeColor="text1"/>
          <w:lang w:val="uk-UA"/>
        </w:rPr>
        <w:t xml:space="preserve"> роботу:</w:t>
      </w:r>
    </w:p>
    <w:p w:rsidR="00B23516" w:rsidRPr="007072C2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>участь з доповіддю або у якості слухача у семінарі «Європейські традиції викладання у вищій школі: особливості адаптації до вимог сучасності»;</w:t>
      </w:r>
    </w:p>
    <w:p w:rsidR="00B23516" w:rsidRPr="007072C2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 xml:space="preserve">лекції представників Академічного товариства </w:t>
      </w:r>
      <w:proofErr w:type="spellStart"/>
      <w:r w:rsidRPr="007072C2">
        <w:rPr>
          <w:color w:val="000000" w:themeColor="text1"/>
          <w:lang w:val="uk-UA"/>
        </w:rPr>
        <w:t>Міхала</w:t>
      </w:r>
      <w:proofErr w:type="spellEnd"/>
      <w:r w:rsidRPr="007072C2">
        <w:rPr>
          <w:color w:val="000000" w:themeColor="text1"/>
          <w:lang w:val="uk-UA"/>
        </w:rPr>
        <w:t xml:space="preserve"> </w:t>
      </w:r>
      <w:proofErr w:type="spellStart"/>
      <w:r w:rsidRPr="007072C2">
        <w:rPr>
          <w:color w:val="000000" w:themeColor="text1"/>
          <w:lang w:val="uk-UA"/>
        </w:rPr>
        <w:t>Балудянського</w:t>
      </w:r>
      <w:proofErr w:type="spellEnd"/>
      <w:r w:rsidRPr="007072C2">
        <w:rPr>
          <w:color w:val="000000" w:themeColor="text1"/>
          <w:lang w:val="uk-UA"/>
        </w:rPr>
        <w:t xml:space="preserve"> щодо компаративної характеристики особливостей викладання в університетах Австро-Угорщини та сучасної Словаччини;</w:t>
      </w:r>
    </w:p>
    <w:p w:rsidR="00B23516" w:rsidRPr="007072C2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 xml:space="preserve">очне знайомство з угорськими університетами щодо особливостей організації освітнього процесу та системи викладання; </w:t>
      </w:r>
    </w:p>
    <w:p w:rsidR="00B23516" w:rsidRPr="007072C2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>вивчення європейського досвіду з удосконалення освітнього процесу;</w:t>
      </w:r>
    </w:p>
    <w:p w:rsidR="00B23516" w:rsidRPr="007072C2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>емпіричне вивчення культурної спадщини країн Європи та їх вплив на освітній процес;</w:t>
      </w:r>
    </w:p>
    <w:p w:rsidR="00B23516" w:rsidRDefault="00B23516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7072C2">
        <w:rPr>
          <w:color w:val="000000" w:themeColor="text1"/>
          <w:lang w:val="uk-UA"/>
        </w:rPr>
        <w:t>підготовка публікації наукової статті до журналу за галузями нау</w:t>
      </w:r>
      <w:r w:rsidR="00C5244E">
        <w:rPr>
          <w:color w:val="000000" w:themeColor="text1"/>
          <w:lang w:val="uk-UA"/>
        </w:rPr>
        <w:t>ки;</w:t>
      </w:r>
    </w:p>
    <w:p w:rsidR="00C5244E" w:rsidRPr="007072C2" w:rsidRDefault="00C5244E" w:rsidP="00B23516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дистанційне вивчення історії освітнього процесу в навчальних закладах </w:t>
      </w:r>
      <w:r w:rsidR="002455B1">
        <w:rPr>
          <w:color w:val="000000" w:themeColor="text1"/>
          <w:lang w:val="uk-UA"/>
        </w:rPr>
        <w:t>Словаччини</w:t>
      </w:r>
      <w:r>
        <w:rPr>
          <w:color w:val="000000" w:themeColor="text1"/>
          <w:lang w:val="uk-UA"/>
        </w:rPr>
        <w:t xml:space="preserve">, діяльності </w:t>
      </w:r>
      <w:proofErr w:type="spellStart"/>
      <w:r>
        <w:rPr>
          <w:color w:val="000000" w:themeColor="text1"/>
          <w:lang w:val="uk-UA"/>
        </w:rPr>
        <w:t>Міхала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Балудянського</w:t>
      </w:r>
      <w:proofErr w:type="spellEnd"/>
    </w:p>
    <w:p w:rsidR="00B23516" w:rsidRPr="007072C2" w:rsidRDefault="00B23516" w:rsidP="007072C2">
      <w:pPr>
        <w:pStyle w:val="xfmc1"/>
        <w:shd w:val="clear" w:color="auto" w:fill="FFFFFF"/>
        <w:spacing w:before="0" w:beforeAutospacing="0" w:after="0" w:afterAutospacing="0"/>
        <w:ind w:left="1069"/>
        <w:jc w:val="both"/>
        <w:rPr>
          <w:color w:val="000000" w:themeColor="text1"/>
          <w:lang w:val="uk-UA"/>
        </w:rPr>
      </w:pPr>
    </w:p>
    <w:p w:rsidR="00C5244E" w:rsidRDefault="00C5244E" w:rsidP="00B23516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  <w:lang w:val="uk-UA"/>
        </w:rPr>
        <w:t>Для учасників стажування, які не мають біометричних паспортів:</w:t>
      </w:r>
    </w:p>
    <w:p w:rsidR="00B23516" w:rsidRPr="007072C2" w:rsidRDefault="00B23516" w:rsidP="00B23516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sz w:val="24"/>
          <w:szCs w:val="24"/>
          <w:lang w:val="uk-UA"/>
        </w:rPr>
        <w:t xml:space="preserve">Оформлення віз відбувається </w:t>
      </w:r>
      <w:r w:rsidRPr="007072C2">
        <w:rPr>
          <w:rFonts w:ascii="Times New Roman" w:eastAsia="Arial" w:hAnsi="Times New Roman"/>
          <w:color w:val="000000" w:themeColor="text1"/>
          <w:sz w:val="24"/>
          <w:szCs w:val="24"/>
          <w:lang w:val="uk-UA"/>
        </w:rPr>
        <w:t>за</w:t>
      </w:r>
      <w:r w:rsidRPr="007072C2">
        <w:rPr>
          <w:rFonts w:ascii="Times New Roman" w:eastAsia="Arial" w:hAnsi="Times New Roman"/>
          <w:sz w:val="24"/>
          <w:szCs w:val="24"/>
          <w:lang w:val="uk-UA"/>
        </w:rPr>
        <w:t xml:space="preserve"> офіційним запрошенням </w:t>
      </w:r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Академічного товариства </w:t>
      </w:r>
      <w:proofErr w:type="spellStart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Міхала</w:t>
      </w:r>
      <w:proofErr w:type="spellEnd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Балудянського</w:t>
      </w:r>
      <w:proofErr w:type="spellEnd"/>
      <w:r w:rsidRPr="007072C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072C2">
        <w:rPr>
          <w:rFonts w:ascii="Times New Roman" w:hAnsi="Times New Roman"/>
          <w:sz w:val="24"/>
          <w:szCs w:val="24"/>
          <w:lang w:val="uk-UA"/>
        </w:rPr>
        <w:t>(Словаччина)</w:t>
      </w:r>
      <w:r w:rsidRPr="007072C2">
        <w:rPr>
          <w:rFonts w:ascii="Times New Roman" w:eastAsia="Arial" w:hAnsi="Times New Roman"/>
          <w:sz w:val="24"/>
          <w:szCs w:val="24"/>
          <w:lang w:val="uk-UA"/>
        </w:rPr>
        <w:t>. Консульський збір за візу не передбачений.</w:t>
      </w: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>І</w:t>
      </w:r>
      <w:r w:rsidRPr="007072C2">
        <w:rPr>
          <w:rFonts w:ascii="Times New Roman" w:eastAsia="Arial" w:hAnsi="Times New Roman"/>
          <w:b/>
          <w:sz w:val="24"/>
          <w:szCs w:val="24"/>
        </w:rPr>
        <w:t>нформац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>і</w:t>
      </w:r>
      <w:r w:rsidRPr="007072C2">
        <w:rPr>
          <w:rFonts w:ascii="Times New Roman" w:eastAsia="Arial" w:hAnsi="Times New Roman"/>
          <w:b/>
          <w:sz w:val="24"/>
          <w:szCs w:val="24"/>
        </w:rPr>
        <w:t>я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щодо документів, необхідних для отримання візи:</w:t>
      </w: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sz w:val="24"/>
          <w:szCs w:val="24"/>
          <w:lang w:val="uk-UA"/>
        </w:rPr>
        <w:t>Паспорт громадянина України, закордонний паспорт, довідка з місця роботи із зазначенням середньої заробітної  плати на останні 6 місяців, довідка/ виписка з банку про рух коштів (</w:t>
      </w:r>
      <w:r w:rsidRPr="007072C2">
        <w:rPr>
          <w:rFonts w:ascii="Times New Roman" w:eastAsia="Arial" w:hAnsi="Times New Roman"/>
          <w:i/>
          <w:sz w:val="24"/>
          <w:szCs w:val="24"/>
          <w:lang w:val="uk-UA"/>
        </w:rPr>
        <w:t xml:space="preserve">на рахунку в кінці терміну повинна бути сума </w:t>
      </w:r>
      <w:r w:rsidR="00C5244E">
        <w:rPr>
          <w:rFonts w:ascii="Times New Roman" w:eastAsia="Arial" w:hAnsi="Times New Roman"/>
          <w:i/>
          <w:sz w:val="24"/>
          <w:szCs w:val="24"/>
          <w:lang w:val="uk-UA"/>
        </w:rPr>
        <w:t xml:space="preserve">понад </w:t>
      </w:r>
      <w:r w:rsidRPr="007072C2">
        <w:rPr>
          <w:rFonts w:ascii="Times New Roman" w:eastAsia="Arial" w:hAnsi="Times New Roman"/>
          <w:i/>
          <w:sz w:val="24"/>
          <w:szCs w:val="24"/>
          <w:lang w:val="uk-UA"/>
        </w:rPr>
        <w:t xml:space="preserve"> 6000 грн</w:t>
      </w:r>
      <w:r w:rsidRPr="007072C2">
        <w:rPr>
          <w:rFonts w:ascii="Times New Roman" w:eastAsia="Arial" w:hAnsi="Times New Roman"/>
          <w:sz w:val="24"/>
          <w:szCs w:val="24"/>
          <w:lang w:val="uk-UA"/>
        </w:rPr>
        <w:t>), ідентифікаційний код, медичне страхування для виїзду за кордон.</w:t>
      </w: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sz w:val="24"/>
          <w:szCs w:val="24"/>
          <w:lang w:val="uk-UA"/>
        </w:rPr>
        <w:lastRenderedPageBreak/>
        <w:t>Надається централізована візова підтримка. Якщо учаснику буде відмовлено в видачі візи кошти повертаються (за виключенням візового збору).</w:t>
      </w: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B23516" w:rsidRPr="007072C2" w:rsidRDefault="00B23516" w:rsidP="00B2351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B23516" w:rsidRDefault="00B23516" w:rsidP="007072C2">
      <w:pPr>
        <w:tabs>
          <w:tab w:val="center" w:pos="5462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>Публікація в науковому журналі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ab/>
        <w:t xml:space="preserve"> «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SCIENTIFIC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LETTERS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OF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ACADEMIC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SOCIETY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OF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MICHAL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r w:rsidRPr="007072C2">
        <w:rPr>
          <w:rFonts w:ascii="Times New Roman" w:eastAsia="Arial" w:hAnsi="Times New Roman"/>
          <w:b/>
          <w:sz w:val="24"/>
          <w:szCs w:val="24"/>
          <w:lang w:val="en-US"/>
        </w:rPr>
        <w:t>BALUDANSKY</w:t>
      </w:r>
      <w:r w:rsidRPr="007072C2">
        <w:rPr>
          <w:rFonts w:ascii="Times New Roman" w:eastAsia="Arial" w:hAnsi="Times New Roman"/>
          <w:b/>
          <w:sz w:val="24"/>
          <w:szCs w:val="24"/>
          <w:lang w:val="uk-UA"/>
        </w:rPr>
        <w:t xml:space="preserve">» </w:t>
      </w:r>
      <w:r w:rsidRPr="007072C2">
        <w:rPr>
          <w:rFonts w:ascii="Times New Roman" w:eastAsia="Arial" w:hAnsi="Times New Roman"/>
          <w:sz w:val="24"/>
          <w:szCs w:val="24"/>
          <w:lang w:val="uk-UA"/>
        </w:rPr>
        <w:t xml:space="preserve">– обсяг 8 сторінок (у випадку збільшення обсягу </w:t>
      </w:r>
      <w:r w:rsidR="002455B1">
        <w:rPr>
          <w:rFonts w:ascii="Times New Roman" w:eastAsia="Arial" w:hAnsi="Times New Roman"/>
          <w:sz w:val="24"/>
          <w:szCs w:val="24"/>
          <w:lang w:val="uk-UA"/>
        </w:rPr>
        <w:t>–</w:t>
      </w:r>
      <w:bookmarkStart w:id="0" w:name="_GoBack"/>
      <w:bookmarkEnd w:id="0"/>
      <w:r w:rsidRPr="007072C2">
        <w:rPr>
          <w:rFonts w:ascii="Times New Roman" w:eastAsia="Arial" w:hAnsi="Times New Roman"/>
          <w:sz w:val="24"/>
          <w:szCs w:val="24"/>
          <w:lang w:val="uk-UA"/>
        </w:rPr>
        <w:t xml:space="preserve">доплата за кожну сторінку </w:t>
      </w:r>
      <w:r w:rsidR="007072C2" w:rsidRPr="007072C2">
        <w:rPr>
          <w:rFonts w:ascii="Times New Roman" w:eastAsia="Arial" w:hAnsi="Times New Roman"/>
          <w:sz w:val="24"/>
          <w:szCs w:val="24"/>
          <w:lang w:val="uk-UA"/>
        </w:rPr>
        <w:t>2,5</w:t>
      </w:r>
      <w:r w:rsidRPr="007072C2">
        <w:rPr>
          <w:rFonts w:ascii="Times New Roman" w:eastAsia="Arial" w:hAnsi="Times New Roman"/>
          <w:sz w:val="24"/>
          <w:szCs w:val="24"/>
          <w:lang w:val="uk-UA"/>
        </w:rPr>
        <w:t xml:space="preserve"> євро).</w:t>
      </w:r>
      <w:r w:rsidR="00C5244E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</w:p>
    <w:p w:rsidR="00B812D1" w:rsidRDefault="00B812D1" w:rsidP="007072C2">
      <w:pPr>
        <w:tabs>
          <w:tab w:val="center" w:pos="5462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uk-UA"/>
        </w:rPr>
      </w:pPr>
    </w:p>
    <w:p w:rsidR="00B812D1" w:rsidRPr="002455B1" w:rsidRDefault="00B812D1" w:rsidP="007072C2">
      <w:pPr>
        <w:tabs>
          <w:tab w:val="center" w:pos="5462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 xml:space="preserve">Інформацію про участь і статті надсилати до 17 липня 2018 року включно </w:t>
      </w:r>
      <w:r w:rsidR="006235A1">
        <w:rPr>
          <w:rFonts w:ascii="Times New Roman" w:eastAsia="Arial" w:hAnsi="Times New Roman"/>
          <w:sz w:val="24"/>
          <w:szCs w:val="24"/>
          <w:lang w:val="uk-UA"/>
        </w:rPr>
        <w:t xml:space="preserve">на електронну адресу </w:t>
      </w:r>
      <w:hyperlink r:id="rId9" w:history="1">
        <w:r w:rsidR="006235A1" w:rsidRPr="000F6A82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cesk.tnpu@gmail.com</w:t>
        </w:r>
      </w:hyperlink>
      <w:r w:rsidR="006235A1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2455B1">
        <w:rPr>
          <w:rFonts w:ascii="Times New Roman" w:eastAsia="Arial" w:hAnsi="Times New Roman"/>
          <w:sz w:val="24"/>
          <w:szCs w:val="24"/>
          <w:lang w:val="en-US"/>
        </w:rPr>
        <w:t>(</w:t>
      </w:r>
      <w:r w:rsidR="002455B1">
        <w:rPr>
          <w:rFonts w:ascii="Times New Roman" w:eastAsia="Arial" w:hAnsi="Times New Roman"/>
          <w:sz w:val="24"/>
          <w:szCs w:val="24"/>
          <w:lang w:val="uk-UA"/>
        </w:rPr>
        <w:t>з поміткою «Стажування»</w:t>
      </w:r>
      <w:r w:rsidR="002455B1">
        <w:rPr>
          <w:rFonts w:ascii="Times New Roman" w:eastAsia="Arial" w:hAnsi="Times New Roman"/>
          <w:sz w:val="24"/>
          <w:szCs w:val="24"/>
          <w:lang w:val="en-US"/>
        </w:rPr>
        <w:t>)</w:t>
      </w:r>
      <w:r w:rsidR="002455B1">
        <w:rPr>
          <w:rFonts w:ascii="Times New Roman" w:eastAsia="Arial" w:hAnsi="Times New Roman"/>
          <w:sz w:val="24"/>
          <w:szCs w:val="24"/>
          <w:lang w:val="uk-UA"/>
        </w:rPr>
        <w:t>.</w:t>
      </w:r>
    </w:p>
    <w:p w:rsidR="00C5244E" w:rsidRDefault="00C5244E" w:rsidP="007072C2">
      <w:pPr>
        <w:tabs>
          <w:tab w:val="center" w:pos="5462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val="uk-UA"/>
        </w:rPr>
      </w:pPr>
    </w:p>
    <w:p w:rsidR="00C5244E" w:rsidRPr="007072C2" w:rsidRDefault="00C5244E" w:rsidP="00C5244E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color w:val="000000"/>
          <w:sz w:val="24"/>
          <w:szCs w:val="24"/>
          <w:lang w:val="uk-UA"/>
        </w:rPr>
      </w:pPr>
      <w:r w:rsidRPr="007072C2">
        <w:rPr>
          <w:rFonts w:ascii="Times New Roman" w:eastAsia="Arial" w:hAnsi="Times New Roman"/>
          <w:i/>
          <w:color w:val="000000"/>
          <w:sz w:val="24"/>
          <w:szCs w:val="24"/>
          <w:lang w:val="uk-UA"/>
        </w:rPr>
        <w:t>Послуги візового центру (еквівалент 11 євро, за умови відсутності біометричного паспорта), додаткові витрати на оформлення візи, медичне страхування, вхідні білети поза програмою</w:t>
      </w:r>
      <w:r>
        <w:rPr>
          <w:rFonts w:ascii="Times New Roman" w:eastAsia="Arial" w:hAnsi="Times New Roman"/>
          <w:i/>
          <w:color w:val="000000"/>
          <w:sz w:val="24"/>
          <w:szCs w:val="24"/>
          <w:lang w:val="uk-UA"/>
        </w:rPr>
        <w:t>, користування громадським транспортом (Венеція)</w:t>
      </w:r>
      <w:r w:rsidRPr="007072C2">
        <w:rPr>
          <w:rFonts w:ascii="Times New Roman" w:eastAsia="Arial" w:hAnsi="Times New Roman"/>
          <w:i/>
          <w:color w:val="000000"/>
          <w:sz w:val="24"/>
          <w:szCs w:val="24"/>
          <w:lang w:val="uk-UA"/>
        </w:rPr>
        <w:t xml:space="preserve"> до вартості не входять!</w:t>
      </w:r>
    </w:p>
    <w:p w:rsidR="00C5244E" w:rsidRDefault="00C5244E" w:rsidP="007072C2">
      <w:pPr>
        <w:tabs>
          <w:tab w:val="center" w:pos="5462"/>
        </w:tabs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uk-UA"/>
        </w:rPr>
      </w:pPr>
    </w:p>
    <w:p w:rsidR="009338D4" w:rsidRDefault="009338D4"/>
    <w:sectPr w:rsidR="009338D4" w:rsidSect="001851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918EA"/>
    <w:multiLevelType w:val="hybridMultilevel"/>
    <w:tmpl w:val="ABF66D14"/>
    <w:lvl w:ilvl="0" w:tplc="F2EAB4B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666946"/>
    <w:multiLevelType w:val="hybridMultilevel"/>
    <w:tmpl w:val="5A9EDB6A"/>
    <w:lvl w:ilvl="0" w:tplc="76ECB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E"/>
    <w:rsid w:val="000100D3"/>
    <w:rsid w:val="00107505"/>
    <w:rsid w:val="001D4E2E"/>
    <w:rsid w:val="00213E2A"/>
    <w:rsid w:val="002455B1"/>
    <w:rsid w:val="00616D34"/>
    <w:rsid w:val="006235A1"/>
    <w:rsid w:val="007072C2"/>
    <w:rsid w:val="00732128"/>
    <w:rsid w:val="0077256D"/>
    <w:rsid w:val="00845EB8"/>
    <w:rsid w:val="009338D4"/>
    <w:rsid w:val="0096668C"/>
    <w:rsid w:val="00B23516"/>
    <w:rsid w:val="00B812D1"/>
    <w:rsid w:val="00B96ACC"/>
    <w:rsid w:val="00BC3E83"/>
    <w:rsid w:val="00BF66C4"/>
    <w:rsid w:val="00C142DD"/>
    <w:rsid w:val="00C5244E"/>
    <w:rsid w:val="00DC1FD8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150E-A404-4699-AB49-ACC1FF6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2E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paragraph" w:styleId="2">
    <w:name w:val="heading 2"/>
    <w:basedOn w:val="a"/>
    <w:next w:val="a"/>
    <w:link w:val="20"/>
    <w:uiPriority w:val="9"/>
    <w:unhideWhenUsed/>
    <w:qFormat/>
    <w:rsid w:val="001D4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E2E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customStyle="1" w:styleId="xfmc1">
    <w:name w:val="xfmc1"/>
    <w:basedOn w:val="a"/>
    <w:rsid w:val="00B23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70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D3"/>
    <w:rPr>
      <w:rFonts w:ascii="Segoe UI" w:eastAsia="Times New Roman" w:hAnsi="Segoe UI" w:cs="Segoe UI"/>
      <w:sz w:val="18"/>
      <w:szCs w:val="18"/>
      <w:lang w:val="sk-SK"/>
    </w:rPr>
  </w:style>
  <w:style w:type="paragraph" w:styleId="a6">
    <w:name w:val="List Paragraph"/>
    <w:basedOn w:val="a"/>
    <w:uiPriority w:val="34"/>
    <w:qFormat/>
    <w:rsid w:val="000100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3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sk.tn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2018-06-07T12:27:00Z</cp:lastPrinted>
  <dcterms:created xsi:type="dcterms:W3CDTF">2018-06-07T04:24:00Z</dcterms:created>
  <dcterms:modified xsi:type="dcterms:W3CDTF">2018-06-13T05:45:00Z</dcterms:modified>
</cp:coreProperties>
</file>